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30" w:rsidRDefault="00917D68" w:rsidP="00917D68">
      <w:pPr>
        <w:jc w:val="center"/>
      </w:pPr>
      <w:r>
        <w:rPr>
          <w:b/>
          <w:u w:val="single"/>
        </w:rPr>
        <w:t>Unit 3 Vocabulary</w:t>
      </w:r>
    </w:p>
    <w:p w:rsidR="00DA0C10" w:rsidRDefault="00DA0C10" w:rsidP="00917D68">
      <w:pPr>
        <w:pStyle w:val="ListParagraph"/>
        <w:numPr>
          <w:ilvl w:val="0"/>
          <w:numId w:val="1"/>
        </w:numPr>
        <w:sectPr w:rsidR="00DA0C10" w:rsidSect="00917D6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Bessemer Process (pg. 155)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Transcontinental railroad (pg. 163)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Credit </w:t>
      </w:r>
      <w:proofErr w:type="spellStart"/>
      <w:r>
        <w:t>Mobilier</w:t>
      </w:r>
      <w:proofErr w:type="spellEnd"/>
      <w:r>
        <w:t xml:space="preserve"> (pg. 165)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Munn v. Illinois (pg. 167)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Interstate Commerce Act (pg. 167)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Laissez-faire (pg. 170)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Social Darwinism (pg. 170)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Sherman Antitrust Act (pg. 174)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Collective Bargaining (pg. 178)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Ellis Island (pg. 191)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Angel Island (pg. 192)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Urbanization (pg. 197)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Political machine (pg. 205)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Patronage (pg. 207)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Prohibition (pg. 230) – </w:t>
      </w:r>
    </w:p>
    <w:p w:rsidR="00DA0C10" w:rsidRDefault="00DA0C10" w:rsidP="00DA0C10">
      <w:pPr>
        <w:pStyle w:val="ListParagraph"/>
      </w:pP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Muckrakers (pg. 231)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Initiative (p. 236)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>Seventeenth Amendment (pg. 236) –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Plessy v. Ferguson (pg. 224)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Suffrage (pg. 254)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Square Deal (pg. 257) – </w:t>
      </w:r>
    </w:p>
    <w:p w:rsidR="00DA0C10" w:rsidRDefault="00DA0C10" w:rsidP="00DA0C10"/>
    <w:p w:rsidR="00917D68" w:rsidRDefault="00917D68" w:rsidP="00917D68">
      <w:pPr>
        <w:pStyle w:val="ListParagraph"/>
        <w:numPr>
          <w:ilvl w:val="0"/>
          <w:numId w:val="1"/>
        </w:numPr>
      </w:pPr>
      <w:r>
        <w:t xml:space="preserve">Bull Moose Party (pg. 267) – </w:t>
      </w:r>
    </w:p>
    <w:p w:rsidR="00DA0C10" w:rsidRDefault="00DA0C10" w:rsidP="00DA0C10">
      <w:bookmarkStart w:id="0" w:name="_GoBack"/>
      <w:bookmarkEnd w:id="0"/>
    </w:p>
    <w:p w:rsidR="00917D68" w:rsidRPr="00917D68" w:rsidRDefault="00917D68" w:rsidP="00233E82">
      <w:pPr>
        <w:pStyle w:val="ListParagraph"/>
        <w:numPr>
          <w:ilvl w:val="0"/>
          <w:numId w:val="1"/>
        </w:numPr>
      </w:pPr>
      <w:r>
        <w:t xml:space="preserve">Nineteenth Amendment (pg. 273) – </w:t>
      </w:r>
    </w:p>
    <w:sectPr w:rsidR="00917D68" w:rsidRPr="00917D68" w:rsidSect="00DA0C10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D4E8B"/>
    <w:multiLevelType w:val="hybridMultilevel"/>
    <w:tmpl w:val="F5020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68"/>
    <w:rsid w:val="00233E82"/>
    <w:rsid w:val="00306BF1"/>
    <w:rsid w:val="0047125A"/>
    <w:rsid w:val="00917D68"/>
    <w:rsid w:val="00D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C4557-63BA-4CA4-BC93-FD29CF0F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2017-09-26T16:19:00Z</dcterms:created>
  <dcterms:modified xsi:type="dcterms:W3CDTF">2017-09-26T16:48:00Z</dcterms:modified>
</cp:coreProperties>
</file>